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bCs/>
          <w:color w:val="FF0000"/>
          <w:sz w:val="44"/>
        </w:rPr>
      </w:pPr>
      <w:r>
        <w:rPr>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387350</wp:posOffset>
                </wp:positionV>
                <wp:extent cx="5267960" cy="8890"/>
                <wp:effectExtent l="0" t="28575" r="8890" b="38735"/>
                <wp:wrapNone/>
                <wp:docPr id="1" name="Line 2"/>
                <wp:cNvGraphicFramePr/>
                <a:graphic xmlns:a="http://schemas.openxmlformats.org/drawingml/2006/main">
                  <a:graphicData uri="http://schemas.microsoft.com/office/word/2010/wordprocessingShape">
                    <wps:wsp>
                      <wps:cNvCnPr/>
                      <wps:spPr>
                        <a:xfrm flipV="1">
                          <a:off x="0" y="0"/>
                          <a:ext cx="5267960" cy="889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flip:y;margin-left:0pt;margin-top:30.5pt;height:0.7pt;width:414.8pt;z-index:251658240;mso-width-relative:page;mso-height-relative:page;" filled="f" stroked="t" coordsize="21600,21600" o:gfxdata="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F07hTUAAAABgEAAA8AAAAAAAAAAQAgAAAAIgAAAGRycy9kb3ducmV2&#10;LnhtbFBLAQIUABQAAAAIAIdO4kA0QGuixwEAAJMDAAAOAAAAAAAAAAEAIAAAACMBAABkcnMvZTJv&#10;RG9jLnhtbFBLBQYAAAAABgAGAFkBAABcBQAAAAA=&#10;">
                <v:fill on="f" focussize="0,0"/>
                <v:stroke weight="4.5pt" color="#000000" linestyle="thinThick" joinstyle="round"/>
                <v:imagedata o:title=""/>
                <o:lock v:ext="edit" aspectratio="f"/>
              </v:line>
            </w:pict>
          </mc:Fallback>
        </mc:AlternateContent>
      </w:r>
      <w:r>
        <w:rPr>
          <w:rFonts w:hint="eastAsia" w:eastAsia="仿宋_GB2312"/>
          <w:b/>
          <w:bCs/>
          <w:color w:val="FF0000"/>
          <w:sz w:val="44"/>
        </w:rPr>
        <w:t>新疆农业大学实验室与基地管理处</w:t>
      </w:r>
    </w:p>
    <w:p>
      <w:pPr>
        <w:jc w:val="left"/>
        <w:rPr>
          <w:rFonts w:ascii="黑体" w:hAnsi="ˎ̥" w:eastAsia="黑体" w:cs="宋体"/>
          <w:bCs/>
          <w:color w:val="000000"/>
          <w:kern w:val="0"/>
          <w:sz w:val="24"/>
        </w:rPr>
      </w:pPr>
      <w:r>
        <w:rPr>
          <w:rFonts w:hint="eastAsia" w:ascii="仿宋_GB2312" w:eastAsia="仿宋_GB2312"/>
          <w:sz w:val="24"/>
        </w:rPr>
        <w:t>2017年4号</w:t>
      </w:r>
    </w:p>
    <w:p>
      <w:pPr>
        <w:jc w:val="center"/>
        <w:rPr>
          <w:rFonts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寒假期间实验室安全检查通报</w:t>
      </w:r>
    </w:p>
    <w:p>
      <w:pPr>
        <w:jc w:val="center"/>
        <w:rPr>
          <w:rFonts w:asciiTheme="majorEastAsia" w:hAnsiTheme="majorEastAsia" w:eastAsiaTheme="majorEastAsia" w:cstheme="majorEastAsia"/>
          <w:b/>
          <w:bCs/>
          <w:sz w:val="24"/>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1月17日上午，赵吉远副校长的带领实验室与基地管理处全体、农学院、草业与环境科学学院、林学与园艺学院、动物科</w:t>
      </w:r>
      <w:r>
        <w:rPr>
          <w:rFonts w:hint="eastAsia" w:asciiTheme="minorEastAsia" w:hAnsiTheme="minorEastAsia" w:cstheme="minorEastAsia"/>
          <w:sz w:val="28"/>
          <w:szCs w:val="28"/>
          <w:lang w:eastAsia="zh-CN"/>
        </w:rPr>
        <w:t>学</w:t>
      </w:r>
      <w:r>
        <w:rPr>
          <w:rFonts w:hint="eastAsia" w:asciiTheme="minorEastAsia" w:hAnsiTheme="minorEastAsia" w:cstheme="minorEastAsia"/>
          <w:sz w:val="28"/>
          <w:szCs w:val="28"/>
        </w:rPr>
        <w:t>学院、动物医学学院、食品科学与药学学院、化学工程学院七个学院的实验室分管领导、实验中心主任对生物实验楼中的危险化学品储藏室和实验室及进行了安全检查。现将检查情况通报如下：</w:t>
      </w:r>
    </w:p>
    <w:p>
      <w:pPr>
        <w:ind w:firstLine="570"/>
        <w:rPr>
          <w:rFonts w:asciiTheme="minorEastAsia" w:hAnsiTheme="minorEastAsia" w:cstheme="minorEastAsia"/>
          <w:sz w:val="28"/>
          <w:szCs w:val="28"/>
        </w:rPr>
      </w:pPr>
      <w:r>
        <w:rPr>
          <w:rFonts w:hint="eastAsia" w:asciiTheme="minorEastAsia" w:hAnsiTheme="minorEastAsia" w:cstheme="minorEastAsia"/>
          <w:sz w:val="28"/>
          <w:szCs w:val="28"/>
        </w:rPr>
        <w:t>赵吉远副校长一行查看了各学院危险化学品储藏室落实双人双锁、监控、通风、防盗等设施，检查了药品出入库记录、药品储存柜内帐物相符情况。同时检查了开放实验室，查看了实验室仪器设备使用记录、冰箱内存放物品情况、试剂标签使用等。</w:t>
      </w:r>
    </w:p>
    <w:p>
      <w:pPr>
        <w:ind w:firstLine="570"/>
        <w:rPr>
          <w:rFonts w:hint="eastAsia" w:asciiTheme="minorEastAsia" w:hAnsiTheme="minorEastAsia" w:cstheme="minorEastAsia"/>
          <w:sz w:val="28"/>
          <w:szCs w:val="28"/>
        </w:rPr>
      </w:pPr>
      <w:r>
        <w:rPr>
          <w:rFonts w:hint="eastAsia" w:asciiTheme="minorEastAsia" w:hAnsiTheme="minorEastAsia" w:cstheme="minorEastAsia"/>
          <w:sz w:val="28"/>
          <w:szCs w:val="28"/>
        </w:rPr>
        <w:t>通过检查发现实验室在安全管理方面还存在很多问题，如部分危险化学品储藏室的防盗窗安装不符合要求；危险化学品储藏室不能实现定期排风换气；部分危险化学品储藏室缺少检测报警装置；</w:t>
      </w:r>
      <w:r>
        <w:rPr>
          <w:rFonts w:hint="eastAsia" w:asciiTheme="minorEastAsia" w:hAnsiTheme="minorEastAsia" w:cstheme="minorEastAsia"/>
          <w:sz w:val="28"/>
          <w:szCs w:val="28"/>
          <w:lang w:eastAsia="zh-CN"/>
        </w:rPr>
        <w:t>部分</w:t>
      </w:r>
      <w:r>
        <w:rPr>
          <w:rFonts w:hint="eastAsia" w:asciiTheme="minorEastAsia" w:hAnsiTheme="minorEastAsia" w:cstheme="minorEastAsia"/>
          <w:sz w:val="28"/>
          <w:szCs w:val="28"/>
        </w:rPr>
        <w:t>危险化学品储藏室未按规定安装防爆灯；个别危险化学品储藏室受场地限制未对危险化学品分类储存；科研实验未按规定将限制使用的危险化学品和易制毒化学品上交学院统一管理；仪器设备使用记录填写不完整、记录不规范；试剂标签使用不规范；自来水滴漏；实验用品摆放杂乱等。</w:t>
      </w:r>
    </w:p>
    <w:p>
      <w:pPr>
        <w:ind w:firstLine="57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4580890" cy="3054350"/>
            <wp:effectExtent l="0" t="0" r="10160" b="12700"/>
            <wp:docPr id="2" name="图片 2" descr="IMG_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233"/>
                    <pic:cNvPicPr>
                      <a:picLocks noChangeAspect="1"/>
                    </pic:cNvPicPr>
                  </pic:nvPicPr>
                  <pic:blipFill>
                    <a:blip r:embed="rId4"/>
                    <a:stretch>
                      <a:fillRect/>
                    </a:stretch>
                  </pic:blipFill>
                  <pic:spPr>
                    <a:xfrm>
                      <a:off x="0" y="0"/>
                      <a:ext cx="4580890" cy="3054350"/>
                    </a:xfrm>
                    <a:prstGeom prst="rect">
                      <a:avLst/>
                    </a:prstGeom>
                  </pic:spPr>
                </pic:pic>
              </a:graphicData>
            </a:graphic>
          </wp:inline>
        </w:drawing>
      </w:r>
    </w:p>
    <w:p>
      <w:pPr>
        <w:ind w:firstLine="57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图</w:t>
      </w:r>
      <w:r>
        <w:rPr>
          <w:rFonts w:hint="eastAsia" w:asciiTheme="minorEastAsia" w:hAnsiTheme="minorEastAsia" w:cstheme="minorEastAsia"/>
          <w:sz w:val="21"/>
          <w:szCs w:val="21"/>
          <w:lang w:val="en-US" w:eastAsia="zh-CN"/>
        </w:rPr>
        <w:t xml:space="preserve">  赵吉远副校长核查化学工程学院药品储藏室帐物相符情况</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赵吉远副校长要求实验室管理人员、学生要养成良好的实验室习惯，认真做好实验室各项记录，及时填写仪器设备使用情况等记录，保持实验室整洁卫生，要加强实验室管理尤其是管控药品管理，保证实验室安全稳定运行。针对存在的问题制定相应的整改方案，落实整改措施。</w:t>
      </w:r>
    </w:p>
    <w:p>
      <w:pPr>
        <w:ind w:firstLine="560"/>
        <w:rPr>
          <w:rFonts w:asciiTheme="minorEastAsia" w:hAnsiTheme="minorEastAsia" w:cstheme="minorEastAsia"/>
          <w:sz w:val="28"/>
          <w:szCs w:val="28"/>
        </w:rPr>
      </w:pPr>
      <w:r>
        <w:rPr>
          <w:rFonts w:hint="eastAsia" w:asciiTheme="minorEastAsia" w:hAnsiTheme="minorEastAsia" w:cstheme="minorEastAsia"/>
          <w:sz w:val="28"/>
          <w:szCs w:val="28"/>
        </w:rPr>
        <w:t>“五双”制度是危险化学品、易制毒化学品和剧毒品管理过程中必须保证“双人保管，双把锁（匙），双本帐，双人发货，双人领用”。其中的“双人双锁”要求药品储藏室和危险化学品、易制毒化学品、剧毒品储存柜均为两把锁，钥匙由两个不同的管理人员掌管，必须两人同时在场才能打开。</w:t>
      </w:r>
    </w:p>
    <w:p>
      <w:pPr>
        <w:ind w:firstLine="480"/>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p>
    <w:p>
      <w:pPr>
        <w:rPr>
          <w:rFonts w:ascii="仿宋" w:hAnsi="仿宋" w:eastAsia="仿宋" w:cs="仿宋"/>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D3"/>
    <w:rsid w:val="00007637"/>
    <w:rsid w:val="00565549"/>
    <w:rsid w:val="00793FE5"/>
    <w:rsid w:val="007A638E"/>
    <w:rsid w:val="00957A2D"/>
    <w:rsid w:val="00A859D3"/>
    <w:rsid w:val="00CE5F46"/>
    <w:rsid w:val="00D869A0"/>
    <w:rsid w:val="00E708D6"/>
    <w:rsid w:val="01C7393F"/>
    <w:rsid w:val="021553D7"/>
    <w:rsid w:val="02730FB5"/>
    <w:rsid w:val="04B12205"/>
    <w:rsid w:val="050969D4"/>
    <w:rsid w:val="068E018E"/>
    <w:rsid w:val="0C371DBB"/>
    <w:rsid w:val="10585871"/>
    <w:rsid w:val="1311248E"/>
    <w:rsid w:val="13A81C0D"/>
    <w:rsid w:val="16AC01AB"/>
    <w:rsid w:val="17620835"/>
    <w:rsid w:val="17AC1329"/>
    <w:rsid w:val="17C340B3"/>
    <w:rsid w:val="17C45CC5"/>
    <w:rsid w:val="1C0B649D"/>
    <w:rsid w:val="1D79589E"/>
    <w:rsid w:val="205947A0"/>
    <w:rsid w:val="20D90AC8"/>
    <w:rsid w:val="2134628A"/>
    <w:rsid w:val="230D6E81"/>
    <w:rsid w:val="233F2D4E"/>
    <w:rsid w:val="29083DAC"/>
    <w:rsid w:val="2E051878"/>
    <w:rsid w:val="30C316C6"/>
    <w:rsid w:val="32FB415A"/>
    <w:rsid w:val="33384AD2"/>
    <w:rsid w:val="34140F6C"/>
    <w:rsid w:val="344B1128"/>
    <w:rsid w:val="34F7394F"/>
    <w:rsid w:val="350B69C5"/>
    <w:rsid w:val="37AF0826"/>
    <w:rsid w:val="3F082D45"/>
    <w:rsid w:val="405C1DEA"/>
    <w:rsid w:val="41442E65"/>
    <w:rsid w:val="434E1F5E"/>
    <w:rsid w:val="45994008"/>
    <w:rsid w:val="4CAA4DBF"/>
    <w:rsid w:val="4EAC76A4"/>
    <w:rsid w:val="4F770103"/>
    <w:rsid w:val="501562E3"/>
    <w:rsid w:val="518B10E5"/>
    <w:rsid w:val="547C44D8"/>
    <w:rsid w:val="587F083D"/>
    <w:rsid w:val="58E35EFC"/>
    <w:rsid w:val="59A85E06"/>
    <w:rsid w:val="59E32336"/>
    <w:rsid w:val="59F73EB0"/>
    <w:rsid w:val="5EE17637"/>
    <w:rsid w:val="5F8370BA"/>
    <w:rsid w:val="5FAB72E8"/>
    <w:rsid w:val="60DF170D"/>
    <w:rsid w:val="6116475B"/>
    <w:rsid w:val="61D36F07"/>
    <w:rsid w:val="65785300"/>
    <w:rsid w:val="664D0EC4"/>
    <w:rsid w:val="66E5025A"/>
    <w:rsid w:val="68706431"/>
    <w:rsid w:val="693D4E0B"/>
    <w:rsid w:val="697F4143"/>
    <w:rsid w:val="6BAA2B58"/>
    <w:rsid w:val="6E255FDA"/>
    <w:rsid w:val="6E721E14"/>
    <w:rsid w:val="6F7968D1"/>
    <w:rsid w:val="705114CF"/>
    <w:rsid w:val="72B04BBE"/>
    <w:rsid w:val="75545E96"/>
    <w:rsid w:val="77515DA9"/>
    <w:rsid w:val="77933550"/>
    <w:rsid w:val="783B2F35"/>
    <w:rsid w:val="7C1B312E"/>
    <w:rsid w:val="7C751675"/>
    <w:rsid w:val="7C85722F"/>
    <w:rsid w:val="7D753025"/>
    <w:rsid w:val="7FE455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kern w:val="2"/>
      <w:sz w:val="18"/>
      <w:szCs w:val="18"/>
    </w:rPr>
  </w:style>
  <w:style w:type="character" w:customStyle="1" w:styleId="7">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111</Words>
  <Characters>636</Characters>
  <Lines>5</Lines>
  <Paragraphs>1</Paragraphs>
  <ScaleCrop>false</ScaleCrop>
  <LinksUpToDate>false</LinksUpToDate>
  <CharactersWithSpaces>746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lufei</dc:creator>
  <cp:lastModifiedBy>lufei</cp:lastModifiedBy>
  <dcterms:modified xsi:type="dcterms:W3CDTF">2017-01-17T10:17:13Z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