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700" w:lineRule="exact"/>
        <w:jc w:val="center"/>
        <w:outlineLvl w:val="0"/>
        <w:rPr>
          <w:rFonts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  <w:bookmarkStart w:id="0" w:name="_Hlk9360105"/>
      <w:r>
        <w:rPr>
          <w:rFonts w:hint="eastAsia" w:ascii="方正小标宋简体" w:eastAsia="方正小标宋简体"/>
          <w:sz w:val="44"/>
          <w:szCs w:val="44"/>
        </w:rPr>
        <w:t>管制类危险化学品购买、领用申报规程</w:t>
      </w:r>
      <w:bookmarkEnd w:id="0"/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为了更好的保障教学科研的有序进行，帮助教师更顺畅地进行管制化学试剂的购买、领用，根据《新疆农业大学危险化学品安全管理规定》特制定本规程。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需要申报的管制危险化学品指：公安部门监管的易制毒（2018版）、易制爆（2017版）、剧毒</w:t>
      </w:r>
      <w:r>
        <w:rPr>
          <w:rFonts w:hint="eastAsia" w:ascii="仿宋_GB2312" w:eastAsia="仿宋_GB2312"/>
          <w:b/>
          <w:bCs/>
          <w:sz w:val="32"/>
          <w:szCs w:val="32"/>
        </w:rPr>
        <w:t>及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学校需求量比较大的液氮和其它实验用气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各单位实验室有管制类危险化学品使用需求的，需填写《新疆农业大学</w:t>
      </w:r>
      <w:bookmarkStart w:id="1" w:name="_Hlk9334255"/>
      <w:r>
        <w:rPr>
          <w:rFonts w:hint="eastAsia" w:ascii="仿宋_GB2312" w:eastAsia="仿宋_GB2312"/>
          <w:b w:val="0"/>
          <w:bCs w:val="0"/>
          <w:sz w:val="32"/>
          <w:szCs w:val="32"/>
        </w:rPr>
        <w:t>剧毒、易制爆危险化学品</w:t>
      </w:r>
      <w:bookmarkEnd w:id="1"/>
      <w:r>
        <w:rPr>
          <w:rFonts w:hint="eastAsia" w:ascii="仿宋_GB2312" w:eastAsia="仿宋_GB2312"/>
          <w:b w:val="0"/>
          <w:bCs w:val="0"/>
          <w:sz w:val="32"/>
          <w:szCs w:val="32"/>
        </w:rPr>
        <w:t>采购申请表》，实验中心主任（项目负责人）、学院领导确认，保卫处、实验室与基地管理处审批。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剧毒、易制爆危险化</w:t>
      </w:r>
      <w:bookmarkStart w:id="4" w:name="_GoBack"/>
      <w:bookmarkEnd w:id="4"/>
      <w:r>
        <w:rPr>
          <w:rFonts w:hint="eastAsia" w:ascii="仿宋_GB2312" w:eastAsia="仿宋_GB2312"/>
          <w:b w:val="0"/>
          <w:bCs w:val="0"/>
          <w:sz w:val="32"/>
          <w:szCs w:val="32"/>
        </w:rPr>
        <w:t>学品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申购须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上传新疆危爆物品管控平台，经派出所、公安局治安大队网上审批通过，获取采购许可证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，由平台上有资质的供应商供应，</w:t>
      </w:r>
      <w:bookmarkStart w:id="2" w:name="_Hlk9334937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并通过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专用运输车辆（持准运证）运送到我校危险化学品库入库。</w:t>
      </w:r>
      <w:bookmarkEnd w:id="2"/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易制毒化学品（二、三类）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申购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上传到新锐平台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经公安局禁毒大队审批，获取购买许可证，由与我校签订供货协议的有资质的供货商或厂家供应，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并通过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专用运输车辆（持准运证）运送到我校危险化学品库入库。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由于管制化学试剂需要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向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公安局申报，且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申报时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库存量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为0，审批期限为10个工作日左右，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使用单位使用人应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提前15-30天申报，以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确保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教学科研的正常运行。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第五条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管制化学试剂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购置审批</w:t>
      </w:r>
      <w:r>
        <w:rPr>
          <w:rFonts w:hint="eastAsia" w:ascii="仿宋_GB2312" w:eastAsia="仿宋_GB2312"/>
          <w:b/>
          <w:bCs/>
          <w:sz w:val="32"/>
          <w:szCs w:val="32"/>
        </w:rPr>
        <w:t>后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，试剂供应商或厂家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化学试剂送到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校危险化学品库房，实验室与基地管理处负责出入库台帐的建立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每周一由学院暂存库管理员2人持学院审批的《新疆农业大学</w:t>
      </w:r>
      <w:r>
        <w:rPr>
          <w:rFonts w:hint="eastAsia" w:ascii="仿宋_GB2312" w:eastAsia="仿宋_GB2312"/>
          <w:b/>
          <w:bCs/>
          <w:sz w:val="32"/>
          <w:szCs w:val="32"/>
        </w:rPr>
        <w:t>危险化学品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领用申请表》到库房领取，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存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入学院暂存库，同时做好校内使用出入库登记手续。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使用单位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领用量不得超过一周使用量。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各实验室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从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学院危险化学品暂存库领用危险化学品，实行“当日领当日回”制度，在使用过程中，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遵守五双制度，即“双人保管、双人领取、双人使用、双把锁、双本账”的管理制度。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液氮由各学院提出使用申请，实验室与基地管理处联系有资质的单位送货到学校，在校内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指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定地点倒罐，原则上每月第一周周一下午和第三周周四下午供应液氮。校内任何单位和个人不得私自外出购买液氮，否则由学院和教师个人承担相应的责任。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实验用气及气瓶的购买由教师提出使用需求，学院确认后，联系有资质的单位送货到学校，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做好实验用气和气瓶购买和使用台账。</w:t>
      </w: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pict>
          <v:roundrect id="_x0000_s1030" o:spid="_x0000_s1030" o:spt="2" style="position:absolute;left:0pt;margin-left:18.35pt;margin-top:45.55pt;height:65.55pt;width:432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对照《危险化学品名录（2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015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版）》、《易制爆危险化学品名录（2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017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版）》、《易制毒化学品的分类和品种目录（2018版）》查询管制化学试剂种类</w:t>
                  </w:r>
                </w:p>
              </w:txbxContent>
            </v:textbox>
          </v:roundrect>
        </w:pict>
      </w:r>
      <w:r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  <w:t>管制危险化学品购买、领用申报规程</w:t>
      </w:r>
      <w:r>
        <w:rPr>
          <w:rFonts w:hint="eastAsia" w:ascii="方正小标宋简体" w:eastAsia="方正小标宋简体"/>
          <w:b/>
          <w:sz w:val="44"/>
          <w:szCs w:val="44"/>
        </w:rPr>
        <w:t>流程图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29" o:spid="_x0000_s1029" o:spt="67" type="#_x0000_t67" style="position:absolute;left:0pt;margin-left:223.35pt;margin-top:8.3pt;height:25.55pt;width:18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oundrect id="_x0000_s1028" o:spid="_x0000_s1028" o:spt="2" style="position:absolute;left:0pt;margin-left:17.15pt;margin-top:7.45pt;height:46.8pt;width:432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填写《新疆农业大学危险化学品购买申请表》</w:t>
                  </w:r>
                  <w:r>
                    <w:rPr>
                      <w:rFonts w:hint="eastAsia" w:ascii="宋体" w:hAnsi="宋体" w:eastAsia="宋体"/>
                      <w:b/>
                      <w:color w:val="FF0000"/>
                      <w:sz w:val="28"/>
                      <w:szCs w:val="28"/>
                    </w:rPr>
                    <w:t>（提前1</w:t>
                  </w:r>
                  <w:r>
                    <w:rPr>
                      <w:rFonts w:ascii="宋体" w:hAnsi="宋体" w:eastAsia="宋体"/>
                      <w:b/>
                      <w:color w:val="FF0000"/>
                      <w:sz w:val="28"/>
                      <w:szCs w:val="28"/>
                    </w:rPr>
                    <w:t>5-30</w:t>
                  </w:r>
                  <w:r>
                    <w:rPr>
                      <w:rFonts w:hint="eastAsia" w:ascii="宋体" w:hAnsi="宋体" w:eastAsia="宋体"/>
                      <w:b/>
                      <w:color w:val="FF0000"/>
                      <w:sz w:val="28"/>
                      <w:szCs w:val="28"/>
                    </w:rPr>
                    <w:t>天）</w:t>
                  </w:r>
                </w:p>
              </w:txbxContent>
            </v:textbox>
          </v:roundrect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43" o:spid="_x0000_s1043" o:spt="67" type="#_x0000_t67" style="position:absolute;left:0pt;margin-left:222.25pt;margin-top:27pt;height:25.55pt;width:18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oundrect id="_x0000_s1032" o:spid="_x0000_s1032" o:spt="2" style="position:absolute;left:0pt;margin-left:17.15pt;margin-top:25.85pt;height:46.8pt;width:432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学院实验中心主任（项目负责人）、学院负责人确认</w:t>
                  </w:r>
                </w:p>
              </w:txbxContent>
            </v:textbox>
          </v:roundrect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45" o:spid="_x0000_s1045" o:spt="67" type="#_x0000_t67" style="position:absolute;left:0pt;margin-left:339.25pt;margin-top:17.5pt;height:25.55pt;width:18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1044" o:spid="_x0000_s1044" o:spt="67" type="#_x0000_t67" style="position:absolute;left:0pt;margin-left:118pt;margin-top:15.9pt;height:25.55pt;width:18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oundrect id="_x0000_s1034" o:spid="_x0000_s1034" o:spt="2" style="position:absolute;left:0pt;margin-left:23.5pt;margin-top:13.45pt;height:66.8pt;width:206.25pt;z-index:25166438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剧毒品、易制爆品上报新疆危爆物品管控平台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sz w:val="32"/>
          <w:szCs w:val="32"/>
        </w:rPr>
        <w:pict>
          <v:roundrect id="_x0000_s1046" o:spid="_x0000_s1046" o:spt="2" style="position:absolute;left:0pt;margin-left:250.4pt;margin-top:14.3pt;height:66.8pt;width:206.25pt;z-index:2516746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易制毒化学品上报新锐平台</w:t>
                  </w:r>
                </w:p>
              </w:txbxContent>
            </v:textbox>
          </v:roundrect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57" o:spid="_x0000_s1057" o:spt="202" type="#_x0000_t202" style="position:absolute;left:0pt;margin-left:176.6pt;margin-top:28.25pt;height:32.25pt;width:152.25pt;z-index:251684864;mso-width-relative:page;mso-height-relative:page;" stroked="t" coordsize="21600,21600">
            <v:path/>
            <v:fill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黑体" w:hAnsi="黑体" w:eastAsia="黑体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FF0000"/>
                      <w:sz w:val="32"/>
                      <w:szCs w:val="32"/>
                    </w:rPr>
                    <w:t>约10个工作日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1048" o:spid="_x0000_s1048" o:spt="67" type="#_x0000_t67" style="position:absolute;left:0pt;margin-left:341.5pt;margin-top:25.1pt;height:44.5pt;width:18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1047" o:spid="_x0000_s1047" o:spt="67" type="#_x0000_t67" style="position:absolute;left:0pt;margin-left:117.25pt;margin-top:26.6pt;height:42.15pt;width:18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oundrect id="_x0000_s1049" o:spid="_x0000_s1049" o:spt="2" style="position:absolute;left:0pt;margin-left:251.6pt;margin-top:16.4pt;height:70.8pt;width:205.2pt;z-index:25167769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公安局禁毒大队审批，获取</w:t>
                  </w:r>
                </w:p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购买许可证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sz w:val="32"/>
          <w:szCs w:val="32"/>
        </w:rPr>
        <w:pict>
          <v:roundrect id="_x0000_s1036" o:spid="_x0000_s1036" o:spt="2" style="position:absolute;left:0pt;margin-left:20.9pt;margin-top:13.6pt;height:70.8pt;width:205.2pt;z-index:25166643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派出所、治安大队审批，获取购买许可证</w:t>
                  </w:r>
                </w:p>
              </w:txbxContent>
            </v:textbox>
          </v:roundrect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50" o:spid="_x0000_s1050" o:spt="88" type="#_x0000_t88" style="position:absolute;left:0pt;margin-left:228.2pt;margin-top:-116.2pt;height:263.65pt;width:20.25pt;rotation:5898240f;z-index:25167872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1051" o:spid="_x0000_s1051" o:spt="67" type="#_x0000_t67" style="position:absolute;left:0pt;margin-left:229.75pt;margin-top:27.95pt;height:25.55pt;width:18pt;z-index:25167974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pict>
          <v:roundrect id="_x0000_s1039" o:spid="_x0000_s1039" o:spt="2" style="position:absolute;left:0pt;margin-left:23.5pt;margin-top:25.5pt;height:46.8pt;width:432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供应商专用车供货入库，同时</w:t>
                  </w:r>
                  <w:bookmarkStart w:id="3" w:name="_Hlk9360963"/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做好出入库记录</w:t>
                  </w:r>
                  <w:bookmarkEnd w:id="3"/>
                </w:p>
              </w:txbxContent>
            </v:textbox>
          </v:roundrect>
        </w:pict>
      </w:r>
    </w:p>
    <w:p>
      <w:pPr>
        <w:rPr>
          <w:rFonts w:ascii="仿宋_GB2312" w:eastAsia="仿宋_GB2312"/>
          <w:sz w:val="32"/>
          <w:szCs w:val="32"/>
        </w:rPr>
      </w:pPr>
    </w:p>
    <w:p>
      <w:r>
        <w:rPr>
          <w:rFonts w:ascii="仿宋_GB2312" w:eastAsia="仿宋_GB2312"/>
          <w:sz w:val="32"/>
          <w:szCs w:val="32"/>
        </w:rPr>
        <w:pict>
          <v:shape id="_x0000_s1053" o:spid="_x0000_s1053" o:spt="67" type="#_x0000_t67" style="position:absolute;left:0pt;margin-left:231.65pt;margin-top:18.2pt;height:25.55pt;width:18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roundrect id="_x0000_s1052" o:spid="_x0000_s1052" o:spt="2" style="position:absolute;left:0pt;margin-left:19.4pt;margin-top:43.75pt;height:72.3pt;width:432pt;z-index:25168076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使用人填写《新疆农业大学危险化学品领用申请表》，学院确认、实验室基地管理处审批领取到暂存库，做好出入库记录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sz w:val="32"/>
          <w:szCs w:val="32"/>
        </w:rPr>
        <w:pict>
          <v:shape id="_x0000_s1055" o:spid="_x0000_s1055" o:spt="67" type="#_x0000_t67" style="position:absolute;left:0pt;margin-left:233.6pt;margin-top:116.05pt;height:25.55pt;width:18pt;z-index:25168384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仿宋_GB2312" w:eastAsia="仿宋_GB2312"/>
          <w:sz w:val="32"/>
          <w:szCs w:val="32"/>
        </w:rPr>
        <w:pict>
          <v:roundrect id="_x0000_s1054" o:spid="_x0000_s1054" o:spt="2" style="position:absolute;left:0pt;margin-left:25.4pt;margin-top:142.5pt;height:66pt;width:432pt;z-index:25168281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实验室在学院暂存库领取使用，做好出入库记录，使用时填写危险化学品使用记录，未使用完的，交回库房并做好出入库记录</w:t>
                  </w:r>
                </w:p>
              </w:txbxContent>
            </v:textbox>
          </v:roundrect>
        </w:pic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AD1"/>
    <w:rsid w:val="00011383"/>
    <w:rsid w:val="00023E22"/>
    <w:rsid w:val="0006390F"/>
    <w:rsid w:val="002B1B35"/>
    <w:rsid w:val="002E172F"/>
    <w:rsid w:val="002E6E86"/>
    <w:rsid w:val="00376896"/>
    <w:rsid w:val="003A13F9"/>
    <w:rsid w:val="003C19C6"/>
    <w:rsid w:val="004A2B61"/>
    <w:rsid w:val="005257D1"/>
    <w:rsid w:val="00564E8C"/>
    <w:rsid w:val="00573B87"/>
    <w:rsid w:val="005A40E0"/>
    <w:rsid w:val="005C1CC6"/>
    <w:rsid w:val="005C2917"/>
    <w:rsid w:val="00605EB5"/>
    <w:rsid w:val="00636E0C"/>
    <w:rsid w:val="0068354F"/>
    <w:rsid w:val="006A0192"/>
    <w:rsid w:val="006C0ECF"/>
    <w:rsid w:val="006D1AD1"/>
    <w:rsid w:val="006E4D15"/>
    <w:rsid w:val="00890AFC"/>
    <w:rsid w:val="008A3FC4"/>
    <w:rsid w:val="0096149D"/>
    <w:rsid w:val="00A031B3"/>
    <w:rsid w:val="00A24AEA"/>
    <w:rsid w:val="00A97C64"/>
    <w:rsid w:val="00AB5A51"/>
    <w:rsid w:val="00AE68DE"/>
    <w:rsid w:val="00B45532"/>
    <w:rsid w:val="00C928FA"/>
    <w:rsid w:val="00CC08AB"/>
    <w:rsid w:val="00CC6A0E"/>
    <w:rsid w:val="00D00B84"/>
    <w:rsid w:val="00D30EA9"/>
    <w:rsid w:val="00E31F68"/>
    <w:rsid w:val="00E80BE9"/>
    <w:rsid w:val="00E82305"/>
    <w:rsid w:val="00F20BAA"/>
    <w:rsid w:val="00F934FA"/>
    <w:rsid w:val="00FC0E65"/>
    <w:rsid w:val="00FC395A"/>
    <w:rsid w:val="45F72463"/>
    <w:rsid w:val="571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annotation reference"/>
    <w:basedOn w:val="5"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文字 字符"/>
    <w:basedOn w:val="5"/>
    <w:link w:val="2"/>
    <w:semiHidden/>
    <w:qFormat/>
    <w:uiPriority w:val="99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43"/>
    <customShpInfo spid="_x0000_s1032"/>
    <customShpInfo spid="_x0000_s1045"/>
    <customShpInfo spid="_x0000_s1044"/>
    <customShpInfo spid="_x0000_s1034"/>
    <customShpInfo spid="_x0000_s1046"/>
    <customShpInfo spid="_x0000_s1057"/>
    <customShpInfo spid="_x0000_s1048"/>
    <customShpInfo spid="_x0000_s1047"/>
    <customShpInfo spid="_x0000_s1049"/>
    <customShpInfo spid="_x0000_s1036"/>
    <customShpInfo spid="_x0000_s1050"/>
    <customShpInfo spid="_x0000_s1051"/>
    <customShpInfo spid="_x0000_s1039"/>
    <customShpInfo spid="_x0000_s1053"/>
    <customShpInfo spid="_x0000_s1052"/>
    <customShpInfo spid="_x0000_s1055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152</Words>
  <Characters>869</Characters>
  <Lines>7</Lines>
  <Paragraphs>2</Paragraphs>
  <TotalTime>19</TotalTime>
  <ScaleCrop>false</ScaleCrop>
  <LinksUpToDate>false</LinksUpToDate>
  <CharactersWithSpaces>1019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2016-07-04T00:41:00Z</dcterms:created>
  <dc:creator>lenovo</dc:creator>
  <cp:lastModifiedBy>Administrator</cp:lastModifiedBy>
  <dcterms:modified xsi:type="dcterms:W3CDTF">2019-05-22T11:35:01Z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